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pPr>
      <w:r>
        <w:rPr>
          <w:rFonts w:ascii="Calibri" w:hAnsi="Calibri"/>
          <w:b/>
          <w:color w:val="1F4D78"/>
          <w:sz w:val="48"/>
        </w:rPr>
        <w:t>Rime Mock Sales Presentation</w:t>
      </w:r>
    </w:p>
    <w:p>
      <w:pPr>
        <w:spacing w:after="360"/>
      </w:pPr>
      <w:r>
        <w:rPr>
          <w:rFonts w:ascii="Calibri" w:hAnsi="Calibri"/>
          <w:color w:val="64707D"/>
          <w:sz w:val="22"/>
        </w:rPr>
        <w:t>Sales conversation notes  •  2026-07-14_033637</w:t>
      </w:r>
    </w:p>
    <w:p>
      <w:pPr>
        <w:pStyle w:val="Heading1"/>
      </w:pPr>
      <w:r>
        <w:t>Pain points</w:t>
      </w:r>
    </w:p>
    <w:p>
      <w:pPr>
        <w:pStyle w:val="ListBullet"/>
      </w:pPr>
      <w:r>
        <w:rPr>
          <w:rFonts w:ascii="Calibri" w:hAnsi="Calibri"/>
          <w:sz w:val="22"/>
        </w:rPr>
        <w:t>Small performance differences significantly impact costs at scale</w:t>
      </w:r>
      <w:r>
        <w:rPr>
          <w:rFonts w:ascii="Calibri" w:hAnsi="Calibri"/>
          <w:b/>
          <w:sz w:val="20"/>
        </w:rPr>
        <w:t xml:space="preserve">  —  Impact: Potential call failures during high demand; Why do those Chatter; Longer customer wait times and reduced efficiency; Longer handle times increase operational costs; Increased operational costs due to scale</w:t>
      </w:r>
      <w:r>
        <w:rPr>
          <w:rFonts w:ascii="Calibri" w:hAnsi="Calibri"/>
          <w:color w:val="64707D"/>
          <w:sz w:val="18"/>
        </w:rPr>
        <w:t xml:space="preserve">  —  Me · 1:28</w:t>
      </w:r>
    </w:p>
    <w:p>
      <w:pPr>
        <w:pStyle w:val="ListBullet"/>
      </w:pPr>
      <w:r>
        <w:rPr>
          <w:rFonts w:ascii="Calibri" w:hAnsi="Calibri"/>
          <w:sz w:val="22"/>
        </w:rPr>
        <w:t>Robotic voices worsen frustration during device protection claims or warranties</w:t>
      </w:r>
      <w:r>
        <w:rPr>
          <w:rFonts w:ascii="Calibri" w:hAnsi="Calibri"/>
          <w:b/>
          <w:sz w:val="20"/>
        </w:rPr>
        <w:t xml:space="preserve">  —  Impact: Customer frustration rises; Customers repeat themselves or request human assistance; Higher operational costs due to call containment; Lower customer satisfaction (CSAT); Increased customer complaints; Customer churn</w:t>
      </w:r>
      <w:r>
        <w:rPr>
          <w:rFonts w:ascii="Calibri" w:hAnsi="Calibri"/>
          <w:color w:val="64707D"/>
          <w:sz w:val="18"/>
        </w:rPr>
        <w:t xml:space="preserve">  —  Voice 2 · 4:16</w:t>
      </w:r>
    </w:p>
    <w:p>
      <w:pPr>
        <w:pStyle w:val="ListBullet"/>
      </w:pPr>
      <w:r>
        <w:rPr>
          <w:rFonts w:ascii="Calibri" w:hAnsi="Calibri"/>
          <w:sz w:val="22"/>
        </w:rPr>
        <w:t>No appetite for heavy lift due to integration challenges</w:t>
      </w:r>
      <w:r>
        <w:rPr>
          <w:rFonts w:ascii="Calibri" w:hAnsi="Calibri"/>
          <w:color w:val="64707D"/>
          <w:sz w:val="18"/>
        </w:rPr>
        <w:t xml:space="preserve">  —  Voice 2 · 4:39</w:t>
      </w:r>
    </w:p>
    <w:p>
      <w:pPr>
        <w:pStyle w:val="ListBullet"/>
      </w:pPr>
      <w:r>
        <w:rPr>
          <w:rFonts w:ascii="Calibri" w:hAnsi="Calibri"/>
          <w:sz w:val="22"/>
        </w:rPr>
        <w:t>POC implementation speed and cost are critical pain points</w:t>
      </w:r>
      <w:r>
        <w:rPr>
          <w:rFonts w:ascii="Calibri" w:hAnsi="Calibri"/>
          <w:color w:val="64707D"/>
          <w:sz w:val="18"/>
        </w:rPr>
        <w:t xml:space="preserve">  —  Me · 7:32</w:t>
      </w:r>
    </w:p>
    <w:p>
      <w:pPr>
        <w:pStyle w:val="ListBullet"/>
      </w:pPr>
      <w:r>
        <w:rPr>
          <w:rFonts w:ascii="Calibri" w:hAnsi="Calibri"/>
          <w:sz w:val="22"/>
        </w:rPr>
        <w:t>Cannot afford downtime or surprises</w:t>
      </w:r>
      <w:r>
        <w:rPr>
          <w:rFonts w:ascii="Calibri" w:hAnsi="Calibri"/>
          <w:color w:val="64707D"/>
          <w:sz w:val="18"/>
        </w:rPr>
        <w:t xml:space="preserve">  —  Voice 2 · 7:47</w:t>
      </w:r>
    </w:p>
    <w:p>
      <w:pPr>
        <w:pStyle w:val="ListBullet"/>
      </w:pPr>
      <w:r>
        <w:rPr>
          <w:rFonts w:ascii="Calibri" w:hAnsi="Calibri"/>
          <w:sz w:val="22"/>
        </w:rPr>
        <w:t>Security review required if any process touches PII</w:t>
      </w:r>
      <w:r>
        <w:rPr>
          <w:rFonts w:ascii="Calibri" w:hAnsi="Calibri"/>
          <w:color w:val="64707D"/>
          <w:sz w:val="18"/>
        </w:rPr>
        <w:t xml:space="preserve">  —  Voice 2 · 7:51</w:t>
      </w:r>
    </w:p>
    <w:p>
      <w:pPr>
        <w:pStyle w:val="ListBullet"/>
      </w:pPr>
      <w:r>
        <w:rPr>
          <w:rFonts w:ascii="Calibri" w:hAnsi="Calibri"/>
          <w:sz w:val="22"/>
        </w:rPr>
        <w:t>Avoid managing multiple new vendors to reduce complexity</w:t>
      </w:r>
      <w:r>
        <w:rPr>
          <w:rFonts w:ascii="Calibri" w:hAnsi="Calibri"/>
          <w:color w:val="64707D"/>
          <w:sz w:val="18"/>
        </w:rPr>
        <w:t xml:space="preserve">  —  Voice 2 · 7:57</w:t>
      </w:r>
    </w:p>
    <w:p>
      <w:pPr>
        <w:pStyle w:val="ListBullet"/>
      </w:pPr>
      <w:r>
        <w:rPr>
          <w:rFonts w:ascii="Calibri" w:hAnsi="Calibri"/>
          <w:sz w:val="22"/>
        </w:rPr>
        <w:t>Operational risk remains a major concern if switching TTS providers</w:t>
      </w:r>
      <w:r>
        <w:rPr>
          <w:rFonts w:ascii="Calibri" w:hAnsi="Calibri"/>
          <w:color w:val="64707D"/>
          <w:sz w:val="18"/>
        </w:rPr>
        <w:t xml:space="preserve">  —  Voice 2 · 8:21</w:t>
      </w:r>
    </w:p>
    <w:p>
      <w:pPr>
        <w:pStyle w:val="ListBullet"/>
      </w:pPr>
      <w:r>
        <w:rPr>
          <w:rFonts w:ascii="Calibri" w:hAnsi="Calibri"/>
          <w:sz w:val="22"/>
        </w:rPr>
        <w:t>Outages or latency spikes breach tight SLAs causing operational risk</w:t>
      </w:r>
      <w:r>
        <w:rPr>
          <w:rFonts w:ascii="Calibri" w:hAnsi="Calibri"/>
          <w:b/>
          <w:sz w:val="20"/>
        </w:rPr>
        <w:t xml:space="preserve">  —  Impact: Contractual penalties and operational risk</w:t>
      </w:r>
      <w:r>
        <w:rPr>
          <w:rFonts w:ascii="Calibri" w:hAnsi="Calibri"/>
          <w:color w:val="64707D"/>
          <w:sz w:val="18"/>
        </w:rPr>
        <w:t xml:space="preserve">  —  Voice 2 · 8:34</w:t>
      </w:r>
    </w:p>
    <w:p>
      <w:pPr>
        <w:pStyle w:val="ListBullet"/>
      </w:pPr>
      <w:r>
        <w:rPr>
          <w:rFonts w:ascii="Calibri" w:hAnsi="Calibri"/>
          <w:sz w:val="22"/>
        </w:rPr>
        <w:t>Need for extreme predictability in concurrency limits and GPU requirements</w:t>
      </w:r>
      <w:r>
        <w:rPr>
          <w:rFonts w:ascii="Calibri" w:hAnsi="Calibri"/>
          <w:color w:val="64707D"/>
          <w:sz w:val="18"/>
        </w:rPr>
        <w:t xml:space="preserve">  —  Me · 9:07</w:t>
      </w:r>
    </w:p>
    <w:p>
      <w:pPr>
        <w:pStyle w:val="ListBullet"/>
      </w:pPr>
      <w:r>
        <w:rPr>
          <w:rFonts w:ascii="Calibri" w:hAnsi="Calibri"/>
          <w:sz w:val="22"/>
        </w:rPr>
        <w:t>Generic AI promises cause frequent issues and lack needed specificity</w:t>
      </w:r>
      <w:r>
        <w:rPr>
          <w:rFonts w:ascii="Calibri" w:hAnsi="Calibri"/>
          <w:color w:val="64707D"/>
          <w:sz w:val="18"/>
        </w:rPr>
        <w:t xml:space="preserve">  —  Voice 2 · 9:29</w:t>
      </w:r>
    </w:p>
    <w:p>
      <w:pPr>
        <w:pStyle w:val="ListBullet"/>
      </w:pPr>
      <w:r>
        <w:rPr>
          <w:rFonts w:ascii="Calibri" w:hAnsi="Calibri"/>
          <w:sz w:val="22"/>
        </w:rPr>
        <w:t>Decision makers include those owning CX metrics</w:t>
      </w:r>
      <w:r>
        <w:rPr>
          <w:rFonts w:ascii="Calibri" w:hAnsi="Calibri"/>
          <w:color w:val="64707D"/>
          <w:sz w:val="18"/>
        </w:rPr>
        <w:t xml:space="preserve">  —  Voice 2 · 16:19</w:t>
      </w:r>
    </w:p>
    <w:p>
      <w:pPr>
        <w:pStyle w:val="Heading1"/>
      </w:pPr>
      <w:r>
        <w:t>Success criteria &amp; concerns</w:t>
      </w:r>
    </w:p>
    <w:p>
      <w:pPr>
        <w:pStyle w:val="ListBullet"/>
      </w:pPr>
      <w:r>
        <w:rPr>
          <w:rFonts w:ascii="Calibri" w:hAnsi="Calibri"/>
          <w:sz w:val="22"/>
        </w:rPr>
        <w:t>Success measured by a significant increase in CSAT</w:t>
      </w:r>
      <w:r>
        <w:rPr>
          <w:rFonts w:ascii="Calibri" w:hAnsi="Calibri"/>
          <w:color w:val="64707D"/>
          <w:sz w:val="18"/>
        </w:rPr>
        <w:t xml:space="preserve">  —  Me · 5:53</w:t>
      </w:r>
    </w:p>
    <w:p>
      <w:pPr>
        <w:pStyle w:val="ListBullet"/>
      </w:pPr>
      <w:r>
        <w:rPr>
          <w:rFonts w:ascii="Calibri" w:hAnsi="Calibri"/>
          <w:sz w:val="22"/>
        </w:rPr>
        <w:t>Success also measured by improved call containment</w:t>
      </w:r>
      <w:r>
        <w:rPr>
          <w:rFonts w:ascii="Calibri" w:hAnsi="Calibri"/>
          <w:color w:val="64707D"/>
          <w:sz w:val="18"/>
        </w:rPr>
        <w:t xml:space="preserve">  —  Voice 2 · 6:00</w:t>
      </w:r>
    </w:p>
    <w:p>
      <w:pPr>
        <w:pStyle w:val="ListBullet"/>
      </w:pPr>
      <w:r>
        <w:rPr>
          <w:rFonts w:ascii="Calibri" w:hAnsi="Calibri"/>
          <w:sz w:val="22"/>
        </w:rPr>
        <w:t>Success also requires increasing escalations and stable handle times</w:t>
      </w:r>
      <w:r>
        <w:rPr>
          <w:rFonts w:ascii="Calibri" w:hAnsi="Calibri"/>
          <w:color w:val="64707D"/>
          <w:sz w:val="18"/>
        </w:rPr>
        <w:t xml:space="preserve">  —  Voice 2 · 6:05</w:t>
      </w:r>
    </w:p>
    <w:p>
      <w:pPr>
        <w:pStyle w:val="ListBullet"/>
      </w:pPr>
      <w:r>
        <w:rPr>
          <w:rFonts w:ascii="Calibri" w:hAnsi="Calibri"/>
          <w:sz w:val="22"/>
        </w:rPr>
        <w:t>Cost predictability and risk mitigation are success criteria</w:t>
      </w:r>
      <w:r>
        <w:rPr>
          <w:rFonts w:ascii="Calibri" w:hAnsi="Calibri"/>
          <w:color w:val="64707D"/>
          <w:sz w:val="18"/>
        </w:rPr>
        <w:t xml:space="preserve">  —  Voice 2 · 6:25</w:t>
      </w:r>
    </w:p>
    <w:p>
      <w:pPr>
        <w:pStyle w:val="ListBullet"/>
      </w:pPr>
      <w:r>
        <w:rPr>
          <w:rFonts w:ascii="Calibri" w:hAnsi="Calibri"/>
          <w:sz w:val="22"/>
        </w:rPr>
        <w:t>pain or a success criteria</w:t>
      </w:r>
      <w:r>
        <w:rPr>
          <w:rFonts w:ascii="Calibri" w:hAnsi="Calibri"/>
          <w:color w:val="64707D"/>
          <w:sz w:val="18"/>
        </w:rPr>
        <w:t xml:space="preserve">  —  Voice 2 · 6:42</w:t>
      </w:r>
    </w:p>
    <w:p>
      <w:pPr>
        <w:pStyle w:val="ListBullet"/>
      </w:pPr>
      <w:r>
        <w:rPr>
          <w:rFonts w:ascii="Calibri" w:hAnsi="Calibri"/>
          <w:sz w:val="22"/>
        </w:rPr>
        <w:t>Rip and replace approach sets a much higher success bar</w:t>
      </w:r>
      <w:r>
        <w:rPr>
          <w:rFonts w:ascii="Calibri" w:hAnsi="Calibri"/>
          <w:color w:val="64707D"/>
          <w:sz w:val="18"/>
        </w:rPr>
        <w:t xml:space="preserve">  —  Voice 2 · 6:48</w:t>
      </w:r>
    </w:p>
    <w:p>
      <w:pPr>
        <w:pStyle w:val="ListBullet"/>
      </w:pPr>
      <w:r>
        <w:rPr>
          <w:rFonts w:ascii="Calibri" w:hAnsi="Calibri"/>
          <w:sz w:val="22"/>
        </w:rPr>
        <w:t>Solution must fit without introducing operational risk</w:t>
      </w:r>
      <w:r>
        <w:rPr>
          <w:rFonts w:ascii="Calibri" w:hAnsi="Calibri"/>
          <w:color w:val="64707D"/>
          <w:sz w:val="18"/>
        </w:rPr>
        <w:t xml:space="preserve">  —  Voice 2 · 6:55</w:t>
      </w:r>
    </w:p>
    <w:p>
      <w:pPr>
        <w:pStyle w:val="ListBullet"/>
      </w:pPr>
      <w:r>
        <w:rPr>
          <w:rFonts w:ascii="Calibri" w:hAnsi="Calibri"/>
          <w:sz w:val="22"/>
        </w:rPr>
        <w:t>Type two on-prem solution would address security concerns</w:t>
      </w:r>
      <w:r>
        <w:rPr>
          <w:rFonts w:ascii="Calibri" w:hAnsi="Calibri"/>
          <w:color w:val="64707D"/>
          <w:sz w:val="18"/>
        </w:rPr>
        <w:t xml:space="preserve">  —  Me · 8:05</w:t>
      </w:r>
    </w:p>
    <w:p>
      <w:pPr>
        <w:pStyle w:val="ListBullet"/>
      </w:pPr>
      <w:r>
        <w:rPr>
          <w:rFonts w:ascii="Calibri" w:hAnsi="Calibri"/>
          <w:sz w:val="22"/>
        </w:rPr>
        <w:t>Operational risk remains a major concern despite on-prem Type two solution</w:t>
      </w:r>
      <w:r>
        <w:rPr>
          <w:rFonts w:ascii="Calibri" w:hAnsi="Calibri"/>
          <w:color w:val="64707D"/>
          <w:sz w:val="18"/>
        </w:rPr>
        <w:t xml:space="preserve">  —  Voice 2 · 8:17</w:t>
      </w:r>
    </w:p>
    <w:p>
      <w:pPr>
        <w:pStyle w:val="ListBullet"/>
      </w:pPr>
      <w:r>
        <w:rPr>
          <w:rFonts w:ascii="Calibri" w:hAnsi="Calibri"/>
          <w:sz w:val="22"/>
        </w:rPr>
        <w:t>Any change must be demonstrably safer due to tight SLAs and contractual implications</w:t>
      </w:r>
      <w:r>
        <w:rPr>
          <w:rFonts w:ascii="Calibri" w:hAnsi="Calibri"/>
          <w:color w:val="64707D"/>
          <w:sz w:val="18"/>
        </w:rPr>
        <w:t xml:space="preserve">  —  Voice 2 · 8:41</w:t>
      </w:r>
    </w:p>
    <w:p>
      <w:pPr>
        <w:pStyle w:val="ListBullet"/>
      </w:pPr>
      <w:r>
        <w:rPr>
          <w:rFonts w:ascii="Calibri" w:hAnsi="Calibri"/>
          <w:sz w:val="22"/>
        </w:rPr>
        <w:t>Need for specificity to avoid being pinched constantly</w:t>
      </w:r>
      <w:r>
        <w:rPr>
          <w:rFonts w:ascii="Calibri" w:hAnsi="Calibri"/>
          <w:color w:val="64707D"/>
          <w:sz w:val="18"/>
        </w:rPr>
        <w:t xml:space="preserve">  —  Voice 2 · 9:27</w:t>
      </w:r>
    </w:p>
    <w:p>
      <w:pPr>
        <w:pStyle w:val="ListBullet"/>
      </w:pPr>
      <w:r>
        <w:rPr>
          <w:rFonts w:ascii="Calibri" w:hAnsi="Calibri"/>
          <w:sz w:val="22"/>
        </w:rPr>
        <w:t>Need for SLA compliance and predictability in performance</w:t>
      </w:r>
      <w:r>
        <w:rPr>
          <w:rFonts w:ascii="Calibri" w:hAnsi="Calibri"/>
          <w:color w:val="64707D"/>
          <w:sz w:val="18"/>
        </w:rPr>
        <w:t xml:space="preserve">  —  Me · 9:39</w:t>
      </w:r>
    </w:p>
    <w:p>
      <w:pPr>
        <w:pStyle w:val="ListBullet"/>
      </w:pPr>
      <w:r>
        <w:rPr>
          <w:rFonts w:ascii="Calibri" w:hAnsi="Calibri"/>
          <w:sz w:val="22"/>
        </w:rPr>
        <w:t>Curious about performance at scale during peak demand</w:t>
      </w:r>
      <w:r>
        <w:rPr>
          <w:rFonts w:ascii="Calibri" w:hAnsi="Calibri"/>
          <w:color w:val="64707D"/>
          <w:sz w:val="18"/>
        </w:rPr>
        <w:t xml:space="preserve">  —  Voice 2 · 13:24</w:t>
      </w:r>
    </w:p>
    <w:p>
      <w:pPr>
        <w:pStyle w:val="ListBullet"/>
      </w:pPr>
      <w:r>
        <w:rPr>
          <w:rFonts w:ascii="Calibri" w:hAnsi="Calibri"/>
          <w:sz w:val="22"/>
        </w:rPr>
        <w:t>Interested in real world performance and measurement</w:t>
      </w:r>
      <w:r>
        <w:rPr>
          <w:rFonts w:ascii="Calibri" w:hAnsi="Calibri"/>
          <w:color w:val="64707D"/>
          <w:sz w:val="18"/>
        </w:rPr>
        <w:t xml:space="preserve">  —  Voice 2 · 14:27</w:t>
      </w:r>
    </w:p>
    <w:p>
      <w:pPr>
        <w:pStyle w:val="ListBullet"/>
      </w:pPr>
      <w:r>
        <w:rPr>
          <w:rFonts w:ascii="Calibri" w:hAnsi="Calibri"/>
          <w:sz w:val="22"/>
        </w:rPr>
        <w:t>Success measured by call completion, CSAT, and customer call sentiment</w:t>
      </w:r>
      <w:r>
        <w:rPr>
          <w:rFonts w:ascii="Calibri" w:hAnsi="Calibri"/>
          <w:color w:val="64707D"/>
          <w:sz w:val="18"/>
        </w:rPr>
        <w:t xml:space="preserve">  —  Me · 15:27</w:t>
      </w:r>
    </w:p>
    <w:p>
      <w:pPr>
        <w:pStyle w:val="ListBullet"/>
      </w:pPr>
      <w:r>
        <w:rPr>
          <w:rFonts w:ascii="Calibri" w:hAnsi="Calibri"/>
          <w:sz w:val="22"/>
        </w:rPr>
        <w:t>Procurement involvement required if a real business case exists</w:t>
      </w:r>
      <w:r>
        <w:rPr>
          <w:rFonts w:ascii="Calibri" w:hAnsi="Calibri"/>
          <w:color w:val="64707D"/>
          <w:sz w:val="18"/>
        </w:rPr>
        <w:t xml:space="preserve">  —  Voice 2 · 16:27</w:t>
      </w:r>
    </w:p>
    <w:p>
      <w:pPr>
        <w:pStyle w:val="Heading1"/>
      </w:pPr>
      <w:r>
        <w:t>Next steps</w:t>
      </w:r>
    </w:p>
    <w:p>
      <w:pPr>
        <w:pStyle w:val="ListBullet"/>
      </w:pPr>
      <w:r>
        <w:rPr>
          <w:rFonts w:ascii="Calibri" w:hAnsi="Calibri"/>
          <w:sz w:val="22"/>
        </w:rPr>
        <w:t>Share SLAs and reliability statistics with the sales team</w:t>
      </w:r>
      <w:r>
        <w:rPr>
          <w:rFonts w:ascii="Calibri" w:hAnsi="Calibri"/>
          <w:color w:val="64707D"/>
          <w:sz w:val="18"/>
        </w:rPr>
        <w:t xml:space="preserve">  —  Voice 3 · 8:49</w:t>
      </w:r>
    </w:p>
    <w:p>
      <w:pPr>
        <w:pStyle w:val="ListBullet"/>
      </w:pPr>
      <w:r>
        <w:rPr>
          <w:rFonts w:ascii="Calibri" w:hAnsi="Calibri"/>
          <w:sz w:val="22"/>
        </w:rPr>
        <w:t>Share case studies demonstrating real world performance</w:t>
      </w:r>
      <w:r>
        <w:rPr>
          <w:rFonts w:ascii="Calibri" w:hAnsi="Calibri"/>
          <w:color w:val="64707D"/>
          <w:sz w:val="18"/>
        </w:rPr>
        <w:t xml:space="preserve">  —  Me · 14:44</w:t>
      </w:r>
    </w:p>
    <w:p>
      <w:pPr>
        <w:pStyle w:val="ListBullet"/>
      </w:pPr>
      <w:r>
        <w:rPr>
          <w:rFonts w:ascii="Calibri" w:hAnsi="Calibri"/>
          <w:sz w:val="22"/>
        </w:rPr>
        <w:t>probably to</w:t>
      </w:r>
      <w:r>
        <w:rPr>
          <w:rFonts w:ascii="Calibri" w:hAnsi="Calibri"/>
          <w:color w:val="64707D"/>
          <w:sz w:val="18"/>
        </w:rPr>
        <w:t xml:space="preserve">  —  Voice 2 · 14:59</w:t>
      </w:r>
    </w:p>
    <w:p>
      <w:pPr>
        <w:pStyle w:val="ListBullet"/>
      </w:pPr>
      <w:r>
        <w:rPr>
          <w:rFonts w:ascii="Calibri" w:hAnsi="Calibri"/>
          <w:sz w:val="22"/>
        </w:rPr>
        <w:t>Define internal success criteria before proceeding further</w:t>
      </w:r>
      <w:r>
        <w:rPr>
          <w:rFonts w:ascii="Calibri" w:hAnsi="Calibri"/>
          <w:color w:val="64707D"/>
          <w:sz w:val="18"/>
        </w:rPr>
        <w:t xml:space="preserve">  —  Voice 2 · 15:01</w:t>
      </w:r>
    </w:p>
    <w:p>
      <w:pPr>
        <w:pStyle w:val="ListBullet"/>
      </w:pPr>
      <w:r>
        <w:rPr>
          <w:rFonts w:ascii="Calibri" w:hAnsi="Calibri"/>
          <w:sz w:val="22"/>
        </w:rPr>
        <w:t>Arrange a call to align on scope and success criteria</w:t>
      </w:r>
      <w:r>
        <w:rPr>
          <w:rFonts w:ascii="Calibri" w:hAnsi="Calibri"/>
          <w:color w:val="64707D"/>
          <w:sz w:val="18"/>
        </w:rPr>
        <w:t xml:space="preserve">  —  Me · 15:09</w:t>
      </w:r>
    </w:p>
    <w:p>
      <w:pPr>
        <w:pStyle w:val="ListBullet"/>
      </w:pPr>
      <w:r>
        <w:rPr>
          <w:rFonts w:ascii="Calibri" w:hAnsi="Calibri"/>
          <w:sz w:val="22"/>
        </w:rPr>
        <w:t>Pilot on one live call flow in limited production</w:t>
      </w:r>
      <w:r>
        <w:rPr>
          <w:rFonts w:ascii="Calibri" w:hAnsi="Calibri"/>
          <w:color w:val="64707D"/>
          <w:sz w:val="18"/>
        </w:rPr>
        <w:t xml:space="preserve">  —  Voice 3 · 15:14</w:t>
      </w:r>
    </w:p>
    <w:p>
      <w:pPr>
        <w:pStyle w:val="ListBullet"/>
      </w:pPr>
      <w:r>
        <w:rPr>
          <w:rFonts w:ascii="Calibri" w:hAnsi="Calibri"/>
          <w:sz w:val="22"/>
        </w:rPr>
        <w:t>Reconvene after a couple weeks of pilot to review progress</w:t>
      </w:r>
      <w:r>
        <w:rPr>
          <w:rFonts w:ascii="Calibri" w:hAnsi="Calibri"/>
          <w:color w:val="64707D"/>
          <w:sz w:val="18"/>
        </w:rPr>
        <w:t xml:space="preserve">  —  Me · 15:19</w:t>
      </w:r>
    </w:p>
    <w:p>
      <w:pPr>
        <w:pStyle w:val="ListBullet"/>
      </w:pPr>
      <w:r>
        <w:rPr>
          <w:rFonts w:ascii="Calibri" w:hAnsi="Calibri"/>
          <w:sz w:val="22"/>
        </w:rPr>
        <w:t>Review pilot results and measure success against agreed criteria</w:t>
      </w:r>
      <w:r>
        <w:rPr>
          <w:rFonts w:ascii="Calibri" w:hAnsi="Calibri"/>
          <w:color w:val="64707D"/>
          <w:sz w:val="18"/>
        </w:rPr>
        <w:t xml:space="preserve">  —  Me · 15:24</w:t>
      </w:r>
    </w:p>
    <w:p>
      <w:pPr>
        <w:pStyle w:val="ListBullet"/>
      </w:pPr>
      <w:r>
        <w:rPr>
          <w:rFonts w:ascii="Calibri" w:hAnsi="Calibri"/>
          <w:sz w:val="22"/>
        </w:rPr>
        <w:t>Align internally on scope and success criteria before proceeding</w:t>
      </w:r>
      <w:r>
        <w:rPr>
          <w:rFonts w:ascii="Calibri" w:hAnsi="Calibri"/>
          <w:color w:val="64707D"/>
          <w:sz w:val="18"/>
        </w:rPr>
        <w:t xml:space="preserve">  —  Voice 2 · 15:35</w:t>
      </w:r>
    </w:p>
    <w:p>
      <w:pPr>
        <w:pStyle w:val="ListBullet"/>
      </w:pPr>
      <w:r>
        <w:rPr>
          <w:rFonts w:ascii="Calibri" w:hAnsi="Calibri"/>
          <w:sz w:val="22"/>
        </w:rPr>
        <w:t>Schedule follow-up meeting in about a week to continue discussions</w:t>
      </w:r>
      <w:r>
        <w:rPr>
          <w:rFonts w:ascii="Calibri" w:hAnsi="Calibri"/>
          <w:color w:val="64707D"/>
          <w:sz w:val="18"/>
        </w:rPr>
        <w:t xml:space="preserve">  —  Me · 15:52</w:t>
      </w:r>
    </w:p>
    <w:p>
      <w:pPr>
        <w:pStyle w:val="ListBullet"/>
      </w:pPr>
      <w:r>
        <w:rPr>
          <w:rFonts w:ascii="Calibri" w:hAnsi="Calibri"/>
          <w:sz w:val="22"/>
        </w:rPr>
        <w:t>Schedule a follow-up meeting in about a week to allow internal alignment</w:t>
      </w:r>
      <w:r>
        <w:rPr>
          <w:rFonts w:ascii="Calibri" w:hAnsi="Calibri"/>
          <w:color w:val="64707D"/>
          <w:sz w:val="18"/>
        </w:rPr>
        <w:t xml:space="preserve">  —  Me · 15:57</w:t>
      </w:r>
    </w:p>
    <w:p>
      <w:pPr>
        <w:pStyle w:val="ListBullet"/>
      </w:pPr>
      <w:r>
        <w:rPr>
          <w:rFonts w:ascii="Calibri" w:hAnsi="Calibri"/>
          <w:sz w:val="22"/>
        </w:rPr>
        <w:t>Schedule a 30-minute follow-up meeting in about a week for internal alignment</w:t>
      </w:r>
      <w:r>
        <w:rPr>
          <w:rFonts w:ascii="Calibri" w:hAnsi="Calibri"/>
          <w:color w:val="64707D"/>
          <w:sz w:val="18"/>
        </w:rPr>
        <w:t xml:space="preserve">  —  Voice 2 · 16:04</w:t>
      </w:r>
    </w:p>
    <w:p>
      <w:pPr>
        <w:pStyle w:val="ListBullet"/>
      </w:pPr>
      <w:r>
        <w:rPr>
          <w:rFonts w:ascii="Calibri" w:hAnsi="Calibri"/>
          <w:sz w:val="22"/>
        </w:rPr>
        <w:t>Include platform architecture team member in decision-making meetings</w:t>
      </w:r>
      <w:r>
        <w:rPr>
          <w:rFonts w:ascii="Calibri" w:hAnsi="Calibri"/>
          <w:color w:val="64707D"/>
          <w:sz w:val="18"/>
        </w:rPr>
        <w:t xml:space="preserve">  —  Voice 2 · 16:23</w:t>
      </w:r>
    </w:p>
    <w:p>
      <w:r>
        <w:br w:type="page"/>
      </w:r>
    </w:p>
    <w:p>
      <w:pPr>
        <w:pStyle w:val="Heading1"/>
      </w:pPr>
      <w:r>
        <w:t>Complete meeting summary</w:t>
      </w:r>
    </w:p>
    <w:p>
      <w:pPr>
        <w:pStyle w:val="Heading2"/>
      </w:pPr>
      <w:r>
        <w:t>Meeting summary</w:t>
      </w:r>
    </w:p>
    <w:p>
      <w:r>
        <w:rPr>
          <w:rFonts w:ascii="Calibri" w:hAnsi="Calibri"/>
          <w:sz w:val="22"/>
        </w:rPr>
        <w:t>This meeting was an initial discovery and demo session between Rhyme and Assurant stakeholders to explore Rhyme's AI voice solution as a potential replacement for the current NICE/Cognigy setup. The discussion focused on the client’s pain points with their existing system—particularly reliability, latency during peak times, and robotic voice quality—and the strict requirements for any new solution, including risk mitigation, cost predictability, and minimal integration effort. Rhyme presented its differentiators, demonstrated its AI voice assistant, and addressed questions about operational risk and security. The main outcome was agreement to define internal success criteria before proceeding to a pilot, with a follow-up meeting to be scheduled.</w:t>
      </w:r>
    </w:p>
    <w:p>
      <w:pPr>
        <w:pStyle w:val="Heading3"/>
      </w:pPr>
      <w:r>
        <w:t>Key discussion points</w:t>
      </w:r>
    </w:p>
    <w:p>
      <w:pPr>
        <w:pStyle w:val="ListBullet"/>
      </w:pPr>
      <w:r>
        <w:rPr>
          <w:rFonts w:ascii="Calibri" w:hAnsi="Calibri"/>
          <w:sz w:val="22"/>
        </w:rPr>
        <w:t>Client priorities: reliability, risk avoidance, cost predictability, and minimal operational disruption.</w:t>
      </w:r>
    </w:p>
    <w:p>
      <w:pPr>
        <w:pStyle w:val="ListBullet"/>
      </w:pPr>
      <w:r>
        <w:rPr>
          <w:rFonts w:ascii="Calibri" w:hAnsi="Calibri"/>
          <w:sz w:val="22"/>
        </w:rPr>
        <w:t>Current system (NICE with Cognigy) is technically stable but suffers from latency spikes during peak times and robotic voice quality, impacting CSAT and containment.</w:t>
      </w:r>
    </w:p>
    <w:p>
      <w:pPr>
        <w:pStyle w:val="ListBullet"/>
      </w:pPr>
      <w:r>
        <w:rPr>
          <w:rFonts w:ascii="Calibri" w:hAnsi="Calibri"/>
          <w:sz w:val="22"/>
        </w:rPr>
        <w:t>Any change must be justified with clear ROI and minimal integration effort; procurement requires a strong business case and risk controls.</w:t>
      </w:r>
    </w:p>
    <w:p>
      <w:pPr>
        <w:pStyle w:val="ListBullet"/>
      </w:pPr>
      <w:r>
        <w:rPr>
          <w:rFonts w:ascii="Calibri" w:hAnsi="Calibri"/>
          <w:sz w:val="22"/>
        </w:rPr>
        <w:t>Security and operational risk are critical, especially regarding PII and SLA compliance; on-premises SOC 2 Type 2 hosting is preferred.</w:t>
      </w:r>
    </w:p>
    <w:p>
      <w:pPr>
        <w:pStyle w:val="ListBullet"/>
      </w:pPr>
      <w:r>
        <w:rPr>
          <w:rFonts w:ascii="Calibri" w:hAnsi="Calibri"/>
          <w:sz w:val="22"/>
        </w:rPr>
        <w:t>Rhyme’s solution differentiates itself via unique, naturalistic training data and proven metrics (lower hang-up, faster completion rates).</w:t>
      </w:r>
    </w:p>
    <w:p>
      <w:pPr>
        <w:pStyle w:val="ListBullet"/>
      </w:pPr>
      <w:r>
        <w:rPr>
          <w:rFonts w:ascii="Calibri" w:hAnsi="Calibri"/>
          <w:sz w:val="22"/>
        </w:rPr>
        <w:t>Demo showcased natural, conversational AI voice with multilingual support; client noted improved voice quality but requested data on performance at scale.</w:t>
      </w:r>
    </w:p>
    <w:p>
      <w:pPr>
        <w:pStyle w:val="ListBullet"/>
      </w:pPr>
      <w:r>
        <w:rPr>
          <w:rFonts w:ascii="Calibri" w:hAnsi="Calibri"/>
          <w:sz w:val="22"/>
        </w:rPr>
        <w:t>Next steps involve defining measurable internal success criteria and aligning stakeholders (CX, IT/platform architecture, procurement) before piloting.</w:t>
      </w:r>
    </w:p>
    <w:p>
      <w:pPr>
        <w:pStyle w:val="Heading3"/>
      </w:pPr>
      <w:r>
        <w:t>Decisions</w:t>
      </w:r>
    </w:p>
    <w:p>
      <w:pPr>
        <w:pStyle w:val="ListBullet"/>
      </w:pPr>
      <w:r>
        <w:rPr>
          <w:rFonts w:ascii="Calibri" w:hAnsi="Calibri"/>
          <w:sz w:val="22"/>
        </w:rPr>
        <w:t>Voice 3 (Colin) to create a formal agenda slide post-meeting.</w:t>
      </w:r>
    </w:p>
    <w:p>
      <w:pPr>
        <w:pStyle w:val="ListBullet"/>
      </w:pPr>
      <w:r>
        <w:rPr>
          <w:rFonts w:ascii="Calibri" w:hAnsi="Calibri"/>
          <w:sz w:val="22"/>
        </w:rPr>
        <w:t>Next steps will focus on demonstrating clear ROI and risk mitigation.</w:t>
      </w:r>
    </w:p>
    <w:p>
      <w:pPr>
        <w:pStyle w:val="ListBullet"/>
      </w:pPr>
      <w:r>
        <w:rPr>
          <w:rFonts w:ascii="Calibri" w:hAnsi="Calibri"/>
          <w:sz w:val="22"/>
        </w:rPr>
        <w:t>POC approach will emphasize minimal integration and quick deployment.</w:t>
      </w:r>
    </w:p>
    <w:p>
      <w:pPr>
        <w:pStyle w:val="ListBullet"/>
      </w:pPr>
      <w:r>
        <w:rPr>
          <w:rFonts w:ascii="Calibri" w:hAnsi="Calibri"/>
          <w:sz w:val="22"/>
        </w:rPr>
        <w:t>Next meeting will align on scope and success criteria for a pilot, including all relevant decision makers.</w:t>
      </w:r>
    </w:p>
    <w:p>
      <w:pPr>
        <w:pStyle w:val="Heading3"/>
      </w:pPr>
      <w:r>
        <w:t>Action items</w:t>
      </w:r>
    </w:p>
    <w:p>
      <w:pPr>
        <w:pStyle w:val="ListBullet"/>
      </w:pPr>
      <w:r>
        <w:rPr>
          <w:rFonts w:ascii="Calibri" w:hAnsi="Calibri"/>
          <w:sz w:val="22"/>
        </w:rPr>
        <w:t>Voice 3 to prepare and share a formal agenda slide after the meeting.</w:t>
      </w:r>
    </w:p>
    <w:p>
      <w:pPr>
        <w:pStyle w:val="ListBullet"/>
      </w:pPr>
      <w:r>
        <w:rPr>
          <w:rFonts w:ascii="Calibri" w:hAnsi="Calibri"/>
          <w:sz w:val="22"/>
        </w:rPr>
        <w:t>Rhyme team to tailor demo/POC to client’s specific business needs with minimal configuration.</w:t>
      </w:r>
    </w:p>
    <w:p>
      <w:pPr>
        <w:pStyle w:val="ListBullet"/>
      </w:pPr>
      <w:r>
        <w:rPr>
          <w:rFonts w:ascii="Calibri" w:hAnsi="Calibri"/>
          <w:sz w:val="22"/>
        </w:rPr>
        <w:t>Rhyme to provide security/compliance documentation and address PII concerns for IT review.</w:t>
      </w:r>
    </w:p>
    <w:p>
      <w:pPr>
        <w:pStyle w:val="ListBullet"/>
      </w:pPr>
      <w:r>
        <w:rPr>
          <w:rFonts w:ascii="Calibri" w:hAnsi="Calibri"/>
          <w:sz w:val="22"/>
        </w:rPr>
        <w:t>Schedule a follow-up meeting in approximately one week to discuss internal alignment and potential pilot.</w:t>
      </w:r>
    </w:p>
    <w:p>
      <w:pPr>
        <w:pStyle w:val="ListBullet"/>
      </w:pPr>
      <w:r>
        <w:rPr>
          <w:rFonts w:ascii="Calibri" w:hAnsi="Calibri"/>
          <w:sz w:val="22"/>
        </w:rPr>
        <w:t>Voice 2 (Dana) to send proposed times for the follow-up meeting and ensure inclusion of CX, platform architecture, and procurement stakeholders.</w:t>
      </w:r>
    </w:p>
    <w:p>
      <w:pPr>
        <w:pStyle w:val="Heading3"/>
      </w:pPr>
      <w:r>
        <w:t>Open questions / follow-ups</w:t>
      </w:r>
    </w:p>
    <w:p>
      <w:pPr>
        <w:pStyle w:val="ListBullet"/>
      </w:pPr>
      <w:r>
        <w:rPr>
          <w:rFonts w:ascii="Calibri" w:hAnsi="Calibri"/>
          <w:sz w:val="22"/>
        </w:rPr>
        <w:t>What specific challenges exist with the current voice solution beyond latency and voice quality?</w:t>
      </w:r>
    </w:p>
    <w:p>
      <w:pPr>
        <w:pStyle w:val="ListBullet"/>
      </w:pPr>
      <w:r>
        <w:rPr>
          <w:rFonts w:ascii="Calibri" w:hAnsi="Calibri"/>
          <w:sz w:val="22"/>
        </w:rPr>
        <w:t>Are there additional security or compliance requirements beyond PII handling?</w:t>
      </w:r>
    </w:p>
    <w:p>
      <w:pPr>
        <w:pStyle w:val="ListBullet"/>
      </w:pPr>
      <w:r>
        <w:rPr>
          <w:rFonts w:ascii="Calibri" w:hAnsi="Calibri"/>
          <w:sz w:val="22"/>
        </w:rPr>
        <w:t>What are the preferred metrics or thresholds for acceptable latency and handle times during peak periods?</w:t>
      </w:r>
    </w:p>
    <w:p>
      <w:pPr>
        <w:pStyle w:val="ListBullet"/>
      </w:pPr>
      <w:r>
        <w:rPr>
          <w:rFonts w:ascii="Calibri" w:hAnsi="Calibri"/>
          <w:sz w:val="22"/>
        </w:rPr>
        <w:t>How will Rhyme’s solution perform at scale during peak call volumes?</w:t>
      </w:r>
    </w:p>
    <w:p>
      <w:pPr>
        <w:pStyle w:val="ListBullet"/>
      </w:pPr>
      <w:r>
        <w:rPr>
          <w:rFonts w:ascii="Calibri" w:hAnsi="Calibri"/>
          <w:sz w:val="22"/>
        </w:rPr>
        <w:t>What internal success criteria will the client define to evaluate the solution’s effectiveness?</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color w:val="64707D"/>
        <w:sz w:val="18"/>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rPr>
        <w:rFonts w:ascii="Calibri" w:hAnsi="Calibri"/>
        <w:b/>
        <w:color w:val="64707D"/>
        <w:sz w:val="18"/>
      </w:rPr>
      <w:t>RIME SALES COPILOT  •  MEETING NOTES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4" w:lineRule="auto"/>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160" w:line="280" w:lineRule="auto"/>
      <w:ind w:left="720" w:hanging="360"/>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160" w:line="280" w:lineRule="auto"/>
      <w:ind w:left="720" w:hanging="360"/>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Rime Mock Sales Presentation Notes</dc:title>
  <dc:subject>Pain points, questions or concerns, and next steps</dc:subject>
  <dc:creator>Rime Sales Copilot</dc:creator>
  <cp:keywords/>
  <dc:description>generated by python-docx</dc:description>
  <cp:lastModifiedBy/>
  <cp:revision>1</cp:revision>
  <dcterms:created xsi:type="dcterms:W3CDTF">2013-12-23T23:15:00Z</dcterms:created>
  <dcterms:modified xsi:type="dcterms:W3CDTF">2013-12-23T23:15:00Z</dcterms:modified>
  <cp:category/>
</cp:coreProperties>
</file>