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pPr>
      <w:r>
        <w:rPr>
          <w:rFonts w:ascii="Calibri" w:hAnsi="Calibri"/>
          <w:b/>
          <w:color w:val="1F4D78"/>
          <w:sz w:val="48"/>
        </w:rPr>
        <w:t>Rime Digital White Board</w:t>
      </w:r>
    </w:p>
    <w:p>
      <w:pPr>
        <w:spacing w:after="360"/>
      </w:pPr>
      <w:r>
        <w:rPr>
          <w:rFonts w:ascii="Calibri" w:hAnsi="Calibri"/>
          <w:color w:val="64707D"/>
          <w:sz w:val="22"/>
        </w:rPr>
        <w:t>Sales conversation notes  •  2026-07-14_144050</w:t>
      </w:r>
    </w:p>
    <w:p>
      <w:pPr>
        <w:pStyle w:val="Heading1"/>
      </w:pPr>
      <w:r>
        <w:t>Pain points</w:t>
      </w:r>
    </w:p>
    <w:p>
      <w:r>
        <w:rPr>
          <w:rFonts w:ascii="Calibri" w:hAnsi="Calibri"/>
          <w:i/>
          <w:color w:val="64707D"/>
          <w:sz w:val="22"/>
        </w:rPr>
        <w:t>None captured.</w:t>
      </w:r>
    </w:p>
    <w:p>
      <w:pPr>
        <w:pStyle w:val="Heading1"/>
      </w:pPr>
      <w:r>
        <w:t>Success criteria &amp; concerns</w:t>
      </w:r>
    </w:p>
    <w:p>
      <w:r>
        <w:rPr>
          <w:rFonts w:ascii="Calibri" w:hAnsi="Calibri"/>
          <w:i/>
          <w:color w:val="64707D"/>
          <w:sz w:val="22"/>
        </w:rPr>
        <w:t>None captured.</w:t>
      </w:r>
    </w:p>
    <w:p>
      <w:pPr>
        <w:pStyle w:val="Heading1"/>
      </w:pPr>
      <w:r>
        <w:t>Next steps</w:t>
      </w:r>
    </w:p>
    <w:p>
      <w:r>
        <w:rPr>
          <w:rFonts w:ascii="Calibri" w:hAnsi="Calibri"/>
          <w:i/>
          <w:color w:val="64707D"/>
          <w:sz w:val="22"/>
        </w:rPr>
        <w:t>None captured.</w:t>
      </w:r>
    </w:p>
    <w:p>
      <w:r>
        <w:br w:type="page"/>
      </w:r>
    </w:p>
    <w:p>
      <w:pPr>
        <w:pStyle w:val="Heading1"/>
      </w:pPr>
      <w:r>
        <w:t>Complete meeting summary</w:t>
      </w:r>
    </w:p>
    <w:p>
      <w:pPr>
        <w:pStyle w:val="Heading2"/>
      </w:pPr>
      <w:r>
        <w:t>Meeting summary</w:t>
      </w:r>
    </w:p>
    <w:p>
      <w:r>
        <w:rPr>
          <w:rFonts w:ascii="Calibri" w:hAnsi="Calibri"/>
          <w:sz w:val="22"/>
        </w:rPr>
        <w:t>The prospect is David (IT and Risk) and Priya (Product) from a digital service organization. Their primary needs are around reliability, data handling, and compatibility with their existing technology stack. The main outcome was an initial introduction of priorities and focus areas for evaluating new technology.</w:t>
      </w:r>
    </w:p>
    <w:p>
      <w:pPr>
        <w:pStyle w:val="Heading3"/>
      </w:pPr>
      <w:r>
        <w:t>Pain points &amp; concerns</w:t>
      </w:r>
    </w:p>
    <w:p>
      <w:pPr>
        <w:pStyle w:val="ListBullet"/>
      </w:pPr>
      <w:r>
        <w:rPr>
          <w:rFonts w:ascii="Calibri" w:hAnsi="Calibri"/>
          <w:sz w:val="22"/>
        </w:rPr>
        <w:t>Reliability concerns: Impacts risk posture and operational stability.</w:t>
      </w:r>
    </w:p>
    <w:p>
      <w:pPr>
        <w:pStyle w:val="ListBullet"/>
      </w:pPr>
      <w:r>
        <w:rPr>
          <w:rFonts w:ascii="Calibri" w:hAnsi="Calibri"/>
          <w:sz w:val="22"/>
        </w:rPr>
        <w:t>Data handling: Critical for compliance and secure operations.</w:t>
      </w:r>
    </w:p>
    <w:p>
      <w:pPr>
        <w:pStyle w:val="ListBullet"/>
      </w:pPr>
      <w:r>
        <w:rPr>
          <w:rFonts w:ascii="Calibri" w:hAnsi="Calibri"/>
          <w:sz w:val="22"/>
        </w:rPr>
        <w:t>Compatibility with existing stack: Necessary to avoid disruption and ensure smooth integration.</w:t>
      </w:r>
    </w:p>
    <w:p>
      <w:pPr>
        <w:pStyle w:val="ListBullet"/>
      </w:pPr>
      <w:r>
        <w:rPr>
          <w:rFonts w:ascii="Calibri" w:hAnsi="Calibri"/>
          <w:sz w:val="22"/>
        </w:rPr>
        <w:t>General caution in adopting new solutions: Indicates a high bar for change and risk aversion.</w:t>
      </w:r>
    </w:p>
    <w:p>
      <w:pPr>
        <w:pStyle w:val="Heading3"/>
      </w:pPr>
      <w:r>
        <w:t>Success criteria for the new technology</w:t>
      </w:r>
    </w:p>
    <w:p>
      <w:pPr>
        <w:pStyle w:val="ListBullet"/>
      </w:pPr>
      <w:r>
        <w:rPr>
          <w:rFonts w:ascii="Calibri" w:hAnsi="Calibri"/>
          <w:sz w:val="22"/>
        </w:rPr>
        <w:t>Must be reliable and robust.</w:t>
      </w:r>
    </w:p>
    <w:p>
      <w:pPr>
        <w:pStyle w:val="ListBullet"/>
      </w:pPr>
      <w:r>
        <w:rPr>
          <w:rFonts w:ascii="Calibri" w:hAnsi="Calibri"/>
          <w:sz w:val="22"/>
        </w:rPr>
        <w:t>Must handle data in a compliant and secure manner.</w:t>
      </w:r>
    </w:p>
    <w:p>
      <w:pPr>
        <w:pStyle w:val="ListBullet"/>
      </w:pPr>
      <w:r>
        <w:rPr>
          <w:rFonts w:ascii="Calibri" w:hAnsi="Calibri"/>
          <w:sz w:val="22"/>
        </w:rPr>
        <w:t>Must be compatible with the current technology stack.</w:t>
      </w:r>
    </w:p>
    <w:p>
      <w:pPr>
        <w:pStyle w:val="Heading3"/>
      </w:pPr>
      <w:r>
        <w:t>Decision process &amp; criteria</w:t>
      </w:r>
    </w:p>
    <w:p>
      <w:pPr>
        <w:pStyle w:val="ListBullet"/>
      </w:pPr>
      <w:r>
        <w:rPr>
          <w:rFonts w:ascii="Calibri" w:hAnsi="Calibri"/>
          <w:sz w:val="22"/>
        </w:rPr>
        <w:t>David (IT and Risk) and Priya (Product) are involved in the evaluation.</w:t>
      </w:r>
    </w:p>
    <w:p>
      <w:pPr>
        <w:pStyle w:val="ListBullet"/>
      </w:pPr>
      <w:r>
        <w:rPr>
          <w:rFonts w:ascii="Calibri" w:hAnsi="Calibri"/>
          <w:sz w:val="22"/>
        </w:rPr>
        <w:t>Focus on technical fit (reliability, data handling, compatibility).</w:t>
      </w:r>
    </w:p>
    <w:p>
      <w:pPr>
        <w:pStyle w:val="ListBullet"/>
      </w:pPr>
      <w:r>
        <w:rPr>
          <w:rFonts w:ascii="Calibri" w:hAnsi="Calibri"/>
          <w:sz w:val="22"/>
        </w:rPr>
        <w:t>No explicit mention of economic buyer, champion, or formal approval process.</w:t>
      </w:r>
    </w:p>
    <w:p>
      <w:pPr>
        <w:pStyle w:val="Heading3"/>
      </w:pPr>
      <w:r>
        <w:t>Timeline</w:t>
      </w:r>
    </w:p>
    <w:p>
      <w:r>
        <w:rPr>
          <w:rFonts w:ascii="Calibri" w:hAnsi="Calibri"/>
          <w:sz w:val="22"/>
        </w:rPr>
        <w:t>None.</w:t>
      </w:r>
    </w:p>
    <w:p>
      <w:pPr>
        <w:pStyle w:val="Heading3"/>
      </w:pPr>
      <w:r>
        <w:t>Next steps</w:t>
      </w:r>
    </w:p>
    <w:p>
      <w:r>
        <w:rPr>
          <w:rFonts w:ascii="Calibri" w:hAnsi="Calibri"/>
          <w:sz w:val="22"/>
        </w:rPr>
        <w:t>None.</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color w:val="64707D"/>
        <w:sz w:val="18"/>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rPr>
        <w:rFonts w:ascii="Calibri" w:hAnsi="Calibri"/>
        <w:b/>
        <w:color w:val="64707D"/>
        <w:sz w:val="18"/>
      </w:rPr>
      <w:t>RIME DIGITAL WHITE BOARD  •  MEETING NOTES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4" w:lineRule="auto"/>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160" w:line="280" w:lineRule="auto"/>
      <w:ind w:left="720" w:hanging="360"/>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160" w:line="280" w:lineRule="auto"/>
      <w:ind w:left="720" w:hanging="360"/>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Rime Digital White Board Notes</dc:title>
  <dc:subject>Pain points, questions or concerns, and next steps</dc:subject>
  <dc:creator>Rime Digital White Board</dc:creator>
  <cp:keywords/>
  <dc:description>generated by python-docx</dc:description>
  <cp:lastModifiedBy/>
  <cp:revision>1</cp:revision>
  <dcterms:created xsi:type="dcterms:W3CDTF">2013-12-23T23:15:00Z</dcterms:created>
  <dcterms:modified xsi:type="dcterms:W3CDTF">2013-12-23T23:15:00Z</dcterms:modified>
  <cp:category/>
</cp:coreProperties>
</file>